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727E" w14:textId="77777777" w:rsidR="00125536" w:rsidRPr="008C25E8" w:rsidRDefault="00125536" w:rsidP="00510D7F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C25E8">
        <w:rPr>
          <w:rFonts w:ascii="方正小标宋简体" w:eastAsia="方正小标宋简体" w:hAnsi="Times New Roman" w:cs="Times New Roman" w:hint="eastAsia"/>
          <w:sz w:val="44"/>
          <w:szCs w:val="44"/>
        </w:rPr>
        <w:t>“盐城市社科基金项目申报</w:t>
      </w:r>
      <w:r w:rsidR="00510D7F" w:rsidRPr="008C25E8">
        <w:rPr>
          <w:rFonts w:ascii="方正小标宋简体" w:eastAsia="方正小标宋简体" w:hAnsi="Times New Roman" w:cs="Times New Roman" w:hint="eastAsia"/>
          <w:sz w:val="44"/>
          <w:szCs w:val="44"/>
        </w:rPr>
        <w:t>管理</w:t>
      </w:r>
      <w:r w:rsidRPr="008C25E8">
        <w:rPr>
          <w:rFonts w:ascii="方正小标宋简体" w:eastAsia="方正小标宋简体" w:hAnsi="Times New Roman" w:cs="Times New Roman" w:hint="eastAsia"/>
          <w:sz w:val="44"/>
          <w:szCs w:val="44"/>
        </w:rPr>
        <w:t>系统”建设</w:t>
      </w:r>
    </w:p>
    <w:p w14:paraId="15EC0CF7" w14:textId="77777777" w:rsidR="00125536" w:rsidRPr="008C25E8" w:rsidRDefault="00125536" w:rsidP="00510D7F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C25E8">
        <w:rPr>
          <w:rFonts w:ascii="方正小标宋简体" w:eastAsia="方正小标宋简体" w:hAnsi="Times New Roman" w:cs="Times New Roman" w:hint="eastAsia"/>
          <w:sz w:val="44"/>
          <w:szCs w:val="44"/>
        </w:rPr>
        <w:t>项目报价单</w:t>
      </w:r>
    </w:p>
    <w:p w14:paraId="1BBA1442" w14:textId="77777777" w:rsidR="00125536" w:rsidRPr="00276055" w:rsidRDefault="00125536" w:rsidP="00510D7F">
      <w:pPr>
        <w:spacing w:line="500" w:lineRule="exact"/>
        <w:rPr>
          <w:rFonts w:ascii="Times New Roman" w:eastAsia="方正仿宋_GBK" w:hAnsi="Times New Roman" w:cs="Times New Roman"/>
          <w:sz w:val="44"/>
          <w:szCs w:val="44"/>
        </w:rPr>
      </w:pPr>
    </w:p>
    <w:p w14:paraId="4CA7E81D" w14:textId="77777777" w:rsidR="00125536" w:rsidRPr="00510D7F" w:rsidRDefault="00125536" w:rsidP="00510D7F">
      <w:pPr>
        <w:spacing w:line="500" w:lineRule="exact"/>
        <w:ind w:firstLineChars="200" w:firstLine="600"/>
        <w:rPr>
          <w:rFonts w:ascii="方正黑体_GBK" w:eastAsia="方正黑体_GBK" w:hAnsi="Times New Roman" w:cs="Times New Roman"/>
          <w:sz w:val="30"/>
          <w:szCs w:val="30"/>
        </w:rPr>
      </w:pPr>
      <w:r w:rsidRPr="00510D7F">
        <w:rPr>
          <w:rFonts w:ascii="方正黑体_GBK" w:eastAsia="方正黑体_GBK" w:hAnsi="Times New Roman" w:cs="Times New Roman" w:hint="eastAsia"/>
          <w:sz w:val="30"/>
          <w:szCs w:val="30"/>
        </w:rPr>
        <w:t xml:space="preserve">一、建设需求 </w:t>
      </w:r>
    </w:p>
    <w:p w14:paraId="60808CF4" w14:textId="77777777" w:rsidR="00125536" w:rsidRPr="00510D7F" w:rsidRDefault="00125536" w:rsidP="00510D7F">
      <w:pPr>
        <w:spacing w:line="50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510D7F">
        <w:rPr>
          <w:rFonts w:ascii="Times New Roman" w:eastAsia="方正仿宋_GBK" w:hAnsi="Times New Roman" w:cs="Times New Roman"/>
          <w:sz w:val="30"/>
          <w:szCs w:val="30"/>
        </w:rPr>
        <w:t>1.</w:t>
      </w:r>
      <w:r w:rsidRPr="00510D7F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盐城市社科基金项目申报</w:t>
      </w:r>
      <w:r w:rsidR="00510D7F" w:rsidRPr="00510D7F">
        <w:rPr>
          <w:rFonts w:ascii="Times New Roman" w:eastAsia="方正仿宋_GBK" w:hAnsi="Times New Roman" w:cs="Times New Roman"/>
          <w:sz w:val="30"/>
          <w:szCs w:val="30"/>
        </w:rPr>
        <w:t>管理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系统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”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支持从项目发布、申报、专家评审、立项、中期报告、</w:t>
      </w:r>
      <w:proofErr w:type="gramStart"/>
      <w:r w:rsidRPr="00510D7F">
        <w:rPr>
          <w:rFonts w:ascii="Times New Roman" w:eastAsia="方正仿宋_GBK" w:hAnsi="Times New Roman" w:cs="Times New Roman"/>
          <w:sz w:val="30"/>
          <w:szCs w:val="30"/>
        </w:rPr>
        <w:t>结项</w:t>
      </w:r>
      <w:r w:rsidR="00510D7F" w:rsidRPr="00510D7F">
        <w:rPr>
          <w:rFonts w:ascii="Times New Roman" w:eastAsia="方正仿宋_GBK" w:hAnsi="Times New Roman" w:cs="Times New Roman"/>
          <w:sz w:val="30"/>
          <w:szCs w:val="30"/>
        </w:rPr>
        <w:t>申报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以及结项</w:t>
      </w:r>
      <w:r w:rsidR="00510D7F" w:rsidRPr="00510D7F">
        <w:rPr>
          <w:rFonts w:ascii="Times New Roman" w:eastAsia="方正仿宋_GBK" w:hAnsi="Times New Roman" w:cs="Times New Roman" w:hint="eastAsia"/>
          <w:sz w:val="30"/>
          <w:szCs w:val="30"/>
        </w:rPr>
        <w:t>评审</w:t>
      </w:r>
      <w:proofErr w:type="gramEnd"/>
      <w:r w:rsidRPr="00510D7F">
        <w:rPr>
          <w:rFonts w:ascii="Times New Roman" w:eastAsia="方正仿宋_GBK" w:hAnsi="Times New Roman" w:cs="Times New Roman"/>
          <w:sz w:val="30"/>
          <w:szCs w:val="30"/>
        </w:rPr>
        <w:t>全流程管控，实时查询、实时提醒，为全市社科工作者和管理人员带来便利，提高信息统计的准确度和工作效率。同时，</w:t>
      </w:r>
      <w:proofErr w:type="gramStart"/>
      <w:r w:rsidRPr="00510D7F">
        <w:rPr>
          <w:rFonts w:ascii="Times New Roman" w:eastAsia="方正仿宋_GBK" w:hAnsi="Times New Roman" w:cs="Times New Roman"/>
          <w:sz w:val="30"/>
          <w:szCs w:val="30"/>
        </w:rPr>
        <w:t>项目结项后</w:t>
      </w:r>
      <w:proofErr w:type="gramEnd"/>
      <w:r w:rsidRPr="00510D7F">
        <w:rPr>
          <w:rFonts w:ascii="Times New Roman" w:eastAsia="方正仿宋_GBK" w:hAnsi="Times New Roman" w:cs="Times New Roman"/>
          <w:sz w:val="30"/>
          <w:szCs w:val="30"/>
        </w:rPr>
        <w:t>将所有项目附件打包下载，完成项目归档，形成数据资产；</w:t>
      </w:r>
    </w:p>
    <w:p w14:paraId="3EAC6679" w14:textId="77777777" w:rsidR="00125536" w:rsidRPr="00510D7F" w:rsidRDefault="00125536" w:rsidP="00510D7F">
      <w:pPr>
        <w:spacing w:line="50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510D7F">
        <w:rPr>
          <w:rFonts w:ascii="Times New Roman" w:eastAsia="方正仿宋_GBK" w:hAnsi="Times New Roman" w:cs="Times New Roman"/>
          <w:sz w:val="30"/>
          <w:szCs w:val="30"/>
        </w:rPr>
        <w:t>2.</w:t>
      </w:r>
      <w:r w:rsidRPr="00510D7F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盐城市社科基金项目申报</w:t>
      </w:r>
      <w:r w:rsidR="00510D7F" w:rsidRPr="00510D7F">
        <w:rPr>
          <w:rFonts w:ascii="Times New Roman" w:eastAsia="方正仿宋_GBK" w:hAnsi="Times New Roman" w:cs="Times New Roman"/>
          <w:sz w:val="30"/>
          <w:szCs w:val="30"/>
        </w:rPr>
        <w:t>管理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系统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”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支持不同用户、不同角色持有不同权限，全面保证系统安全性；</w:t>
      </w:r>
    </w:p>
    <w:p w14:paraId="76E41721" w14:textId="77777777" w:rsidR="00125536" w:rsidRPr="00510D7F" w:rsidRDefault="00125536" w:rsidP="00510D7F">
      <w:pPr>
        <w:spacing w:line="50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 w:rsidRPr="00510D7F">
        <w:rPr>
          <w:rFonts w:ascii="Times New Roman" w:eastAsia="方正仿宋_GBK" w:hAnsi="Times New Roman" w:cs="Times New Roman"/>
          <w:sz w:val="30"/>
          <w:szCs w:val="30"/>
        </w:rPr>
        <w:t>3.</w:t>
      </w:r>
      <w:r w:rsidRPr="00510D7F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“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盐城市社科基金项目申报</w:t>
      </w:r>
      <w:r w:rsidR="00510D7F" w:rsidRPr="00510D7F">
        <w:rPr>
          <w:rFonts w:ascii="Times New Roman" w:eastAsia="方正仿宋_GBK" w:hAnsi="Times New Roman" w:cs="Times New Roman"/>
          <w:sz w:val="30"/>
          <w:szCs w:val="30"/>
        </w:rPr>
        <w:t>管理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系统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”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支持在项目各环节通过短信通知相关申报人，提升服务质量、提高工作效率。</w:t>
      </w:r>
    </w:p>
    <w:p w14:paraId="275851C3" w14:textId="77777777" w:rsidR="00125536" w:rsidRPr="00510D7F" w:rsidRDefault="00125536" w:rsidP="00510D7F">
      <w:pPr>
        <w:spacing w:line="500" w:lineRule="exact"/>
        <w:ind w:firstLineChars="200" w:firstLine="600"/>
        <w:rPr>
          <w:rFonts w:ascii="方正黑体_GBK" w:eastAsia="方正黑体_GBK" w:hAnsi="Times New Roman" w:cs="Times New Roman"/>
          <w:sz w:val="30"/>
          <w:szCs w:val="30"/>
        </w:rPr>
      </w:pPr>
      <w:r w:rsidRPr="00510D7F">
        <w:rPr>
          <w:rFonts w:ascii="方正黑体_GBK" w:eastAsia="方正黑体_GBK" w:hAnsi="Times New Roman" w:cs="Times New Roman"/>
          <w:sz w:val="30"/>
          <w:szCs w:val="30"/>
        </w:rPr>
        <w:t>二、服务时间</w:t>
      </w:r>
    </w:p>
    <w:p w14:paraId="02457A96" w14:textId="77777777" w:rsidR="00125536" w:rsidRPr="00510D7F" w:rsidRDefault="00125536" w:rsidP="00510D7F">
      <w:pPr>
        <w:spacing w:line="500" w:lineRule="exact"/>
        <w:ind w:firstLineChars="200" w:firstLine="600"/>
        <w:rPr>
          <w:sz w:val="30"/>
          <w:szCs w:val="30"/>
        </w:rPr>
      </w:pPr>
      <w:r w:rsidRPr="00510D7F">
        <w:rPr>
          <w:rFonts w:ascii="Times New Roman" w:eastAsia="方正仿宋_GBK" w:hAnsi="Times New Roman" w:cs="Times New Roman"/>
          <w:sz w:val="30"/>
          <w:szCs w:val="30"/>
        </w:rPr>
        <w:t>从签订正式合同开始，至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2023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年</w:t>
      </w:r>
      <w:r w:rsidR="00F949CE">
        <w:rPr>
          <w:rFonts w:ascii="Times New Roman" w:eastAsia="方正仿宋_GBK" w:hAnsi="Times New Roman" w:cs="Times New Roman" w:hint="eastAsia"/>
          <w:sz w:val="30"/>
          <w:szCs w:val="30"/>
        </w:rPr>
        <w:t>9</w:t>
      </w:r>
      <w:r w:rsidRPr="00510D7F">
        <w:rPr>
          <w:rFonts w:ascii="Times New Roman" w:eastAsia="方正仿宋_GBK" w:hAnsi="Times New Roman" w:cs="Times New Roman"/>
          <w:sz w:val="30"/>
          <w:szCs w:val="30"/>
        </w:rPr>
        <w:t>月底开发完成并上线，上线后提供一年免费运维。</w:t>
      </w:r>
      <w:r w:rsidR="00510D7F" w:rsidRPr="00510D7F">
        <w:rPr>
          <w:rFonts w:ascii="Times New Roman" w:eastAsia="方正仿宋_GBK" w:hAnsi="Times New Roman" w:cs="Times New Roman"/>
          <w:sz w:val="30"/>
          <w:szCs w:val="30"/>
        </w:rPr>
        <w:t>常态运行后年运维费不超过</w:t>
      </w:r>
      <w:r w:rsidR="009A5D2D">
        <w:rPr>
          <w:rFonts w:ascii="Times New Roman" w:eastAsia="方正仿宋_GBK" w:hAnsi="Times New Roman" w:cs="Times New Roman" w:hint="eastAsia"/>
          <w:sz w:val="30"/>
          <w:szCs w:val="30"/>
        </w:rPr>
        <w:t>3000</w:t>
      </w:r>
      <w:r w:rsidR="009A5D2D">
        <w:rPr>
          <w:rFonts w:ascii="Times New Roman" w:eastAsia="方正仿宋_GBK" w:hAnsi="Times New Roman" w:cs="Times New Roman" w:hint="eastAsia"/>
          <w:sz w:val="30"/>
          <w:szCs w:val="30"/>
        </w:rPr>
        <w:t>元</w:t>
      </w:r>
      <w:r w:rsidR="00510D7F" w:rsidRPr="00510D7F">
        <w:rPr>
          <w:rFonts w:ascii="Times New Roman" w:eastAsia="方正仿宋_GBK" w:hAnsi="Times New Roman" w:cs="Times New Roman"/>
          <w:sz w:val="30"/>
          <w:szCs w:val="30"/>
        </w:rPr>
        <w:t>。</w:t>
      </w:r>
    </w:p>
    <w:p w14:paraId="3E7C90AD" w14:textId="77777777" w:rsidR="00125536" w:rsidRPr="00510D7F" w:rsidRDefault="00125536" w:rsidP="00510D7F">
      <w:pPr>
        <w:spacing w:line="580" w:lineRule="exact"/>
        <w:ind w:firstLineChars="200" w:firstLine="600"/>
        <w:rPr>
          <w:rFonts w:ascii="方正黑体_GBK" w:eastAsia="方正黑体_GBK" w:hAnsi="Times New Roman" w:cs="Times New Roman"/>
          <w:bCs/>
          <w:color w:val="000000"/>
          <w:kern w:val="0"/>
          <w:sz w:val="30"/>
          <w:szCs w:val="30"/>
        </w:rPr>
      </w:pPr>
      <w:r w:rsidRPr="00510D7F">
        <w:rPr>
          <w:rFonts w:ascii="方正黑体_GBK" w:eastAsia="方正黑体_GBK" w:hAnsi="Times New Roman" w:cs="Times New Roman"/>
          <w:bCs/>
          <w:color w:val="000000"/>
          <w:kern w:val="0"/>
          <w:sz w:val="30"/>
          <w:szCs w:val="30"/>
        </w:rPr>
        <w:t>三、预算报价</w:t>
      </w:r>
    </w:p>
    <w:tbl>
      <w:tblPr>
        <w:tblW w:w="8369" w:type="dxa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676"/>
        <w:gridCol w:w="2559"/>
        <w:gridCol w:w="1134"/>
      </w:tblGrid>
      <w:tr w:rsidR="00125536" w:rsidRPr="00510D7F" w14:paraId="316D7337" w14:textId="77777777" w:rsidTr="00A61E69">
        <w:trPr>
          <w:trHeight w:hRule="exact" w:val="58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21EE" w14:textId="77777777" w:rsidR="00125536" w:rsidRPr="00510D7F" w:rsidRDefault="00125536" w:rsidP="00125536">
            <w:pPr>
              <w:autoSpaceDE w:val="0"/>
              <w:autoSpaceDN w:val="0"/>
              <w:spacing w:line="400" w:lineRule="exact"/>
              <w:ind w:left="107"/>
              <w:jc w:val="left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总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spacing w:val="-10"/>
                <w:w w:val="104"/>
                <w:kern w:val="0"/>
                <w:sz w:val="30"/>
                <w:szCs w:val="30"/>
              </w:rPr>
              <w:t>报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spacing w:val="-2"/>
                <w:kern w:val="0"/>
                <w:sz w:val="30"/>
                <w:szCs w:val="30"/>
              </w:rPr>
              <w:t>价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spacing w:val="-28"/>
                <w:kern w:val="0"/>
                <w:sz w:val="30"/>
                <w:szCs w:val="30"/>
              </w:rPr>
              <w:t>：（大写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spacing w:val="-26"/>
                <w:kern w:val="0"/>
                <w:sz w:val="30"/>
                <w:szCs w:val="30"/>
              </w:rPr>
              <w:t>）</w:t>
            </w:r>
          </w:p>
        </w:tc>
      </w:tr>
      <w:tr w:rsidR="00125536" w:rsidRPr="00510D7F" w14:paraId="33C2B031" w14:textId="77777777" w:rsidTr="00A61E69">
        <w:trPr>
          <w:trHeight w:hRule="exact" w:val="56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D0F5" w14:textId="77777777" w:rsidR="00125536" w:rsidRPr="00510D7F" w:rsidRDefault="00125536" w:rsidP="00125536">
            <w:pPr>
              <w:autoSpaceDE w:val="0"/>
              <w:autoSpaceDN w:val="0"/>
              <w:spacing w:line="400" w:lineRule="exact"/>
              <w:ind w:left="1777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项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spacing w:val="-10"/>
                <w:w w:val="104"/>
                <w:kern w:val="0"/>
                <w:sz w:val="30"/>
                <w:szCs w:val="30"/>
              </w:rPr>
              <w:t>目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spacing w:val="-7"/>
                <w:w w:val="103"/>
                <w:kern w:val="0"/>
                <w:sz w:val="30"/>
                <w:szCs w:val="30"/>
              </w:rPr>
              <w:t>名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227E2" w14:textId="77777777" w:rsidR="00125536" w:rsidRPr="00510D7F" w:rsidRDefault="00125536" w:rsidP="00125536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报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spacing w:val="-10"/>
                <w:w w:val="104"/>
                <w:kern w:val="0"/>
                <w:sz w:val="30"/>
                <w:szCs w:val="30"/>
              </w:rPr>
              <w:t>价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（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spacing w:val="-1"/>
                <w:kern w:val="0"/>
                <w:sz w:val="30"/>
                <w:szCs w:val="30"/>
              </w:rPr>
              <w:t>万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元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spacing w:val="-10"/>
                <w:w w:val="104"/>
                <w:kern w:val="0"/>
                <w:sz w:val="30"/>
                <w:szCs w:val="3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03FD" w14:textId="77777777" w:rsidR="00125536" w:rsidRPr="00510D7F" w:rsidRDefault="00125536" w:rsidP="00125536">
            <w:pPr>
              <w:autoSpaceDE w:val="0"/>
              <w:autoSpaceDN w:val="0"/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备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spacing w:val="-10"/>
                <w:w w:val="104"/>
                <w:kern w:val="0"/>
                <w:sz w:val="30"/>
                <w:szCs w:val="30"/>
              </w:rPr>
              <w:t>注</w:t>
            </w:r>
          </w:p>
        </w:tc>
      </w:tr>
      <w:tr w:rsidR="00125536" w:rsidRPr="00510D7F" w14:paraId="4B8E4BDC" w14:textId="77777777" w:rsidTr="00A61E69">
        <w:trPr>
          <w:trHeight w:hRule="exact" w:val="98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12E1" w14:textId="77777777" w:rsidR="00125536" w:rsidRPr="00510D7F" w:rsidRDefault="00125536" w:rsidP="00125536">
            <w:pPr>
              <w:autoSpaceDE w:val="0"/>
              <w:autoSpaceDN w:val="0"/>
              <w:spacing w:line="400" w:lineRule="exact"/>
              <w:ind w:left="107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“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盐城市社科基金项目申报</w:t>
            </w:r>
            <w:r w:rsidR="008012A4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管理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系统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”</w:t>
            </w:r>
            <w:r w:rsidRPr="00510D7F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0"/>
                <w:szCs w:val="30"/>
              </w:rPr>
              <w:t>建设项目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1BBB" w14:textId="77777777" w:rsidR="00125536" w:rsidRPr="00510D7F" w:rsidRDefault="00125536" w:rsidP="0012553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8E2F" w14:textId="77777777" w:rsidR="00125536" w:rsidRPr="00510D7F" w:rsidRDefault="00125536" w:rsidP="0012553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</w:p>
        </w:tc>
      </w:tr>
    </w:tbl>
    <w:p w14:paraId="2D0105E6" w14:textId="77777777" w:rsidR="00125536" w:rsidRPr="00510D7F" w:rsidRDefault="00125536" w:rsidP="00510D7F">
      <w:pPr>
        <w:ind w:firstLineChars="200" w:firstLine="600"/>
        <w:rPr>
          <w:sz w:val="30"/>
          <w:szCs w:val="30"/>
        </w:rPr>
      </w:pPr>
    </w:p>
    <w:p w14:paraId="1B4C0D44" w14:textId="77777777" w:rsidR="00125536" w:rsidRPr="00510D7F" w:rsidRDefault="00125536" w:rsidP="00510D7F">
      <w:pPr>
        <w:spacing w:line="500" w:lineRule="exact"/>
        <w:ind w:firstLineChars="200" w:firstLine="586"/>
        <w:rPr>
          <w:rFonts w:ascii="Times New Roman" w:eastAsia="方正仿宋_GBK" w:hAnsi="Times New Roman" w:cs="Times New Roman"/>
          <w:bCs/>
          <w:color w:val="000000"/>
          <w:spacing w:val="-11"/>
          <w:w w:val="105"/>
          <w:kern w:val="0"/>
          <w:sz w:val="30"/>
          <w:szCs w:val="30"/>
        </w:rPr>
      </w:pPr>
      <w:r w:rsidRPr="00510D7F">
        <w:rPr>
          <w:rFonts w:ascii="Times New Roman" w:eastAsia="方正仿宋_GBK" w:hAnsi="Times New Roman" w:cs="Times New Roman"/>
          <w:bCs/>
          <w:color w:val="000000"/>
          <w:spacing w:val="-11"/>
          <w:w w:val="105"/>
          <w:kern w:val="0"/>
          <w:sz w:val="30"/>
          <w:szCs w:val="30"/>
        </w:rPr>
        <w:t>报价单位（盖章）：</w:t>
      </w:r>
      <w:r w:rsidRPr="00510D7F">
        <w:rPr>
          <w:rFonts w:ascii="Times New Roman" w:eastAsia="方正仿宋_GBK" w:hAnsi="Times New Roman" w:cs="Times New Roman" w:hint="eastAsia"/>
          <w:bCs/>
          <w:color w:val="000000"/>
          <w:spacing w:val="-11"/>
          <w:w w:val="105"/>
          <w:kern w:val="0"/>
          <w:sz w:val="30"/>
          <w:szCs w:val="30"/>
        </w:rPr>
        <w:t xml:space="preserve">       </w:t>
      </w:r>
      <w:r w:rsidRPr="00510D7F">
        <w:rPr>
          <w:rFonts w:ascii="Times New Roman" w:eastAsia="方正仿宋_GBK" w:hAnsi="Times New Roman" w:cs="Times New Roman" w:hint="eastAsia"/>
          <w:bCs/>
          <w:color w:val="000000"/>
          <w:spacing w:val="-11"/>
          <w:w w:val="105"/>
          <w:kern w:val="0"/>
          <w:sz w:val="30"/>
          <w:szCs w:val="30"/>
        </w:rPr>
        <w:t>代表人：</w:t>
      </w:r>
      <w:r w:rsidRPr="00510D7F">
        <w:rPr>
          <w:rFonts w:ascii="Times New Roman" w:eastAsia="方正仿宋_GBK" w:hAnsi="Times New Roman" w:cs="Times New Roman" w:hint="eastAsia"/>
          <w:bCs/>
          <w:color w:val="000000"/>
          <w:spacing w:val="-11"/>
          <w:w w:val="105"/>
          <w:kern w:val="0"/>
          <w:sz w:val="30"/>
          <w:szCs w:val="30"/>
        </w:rPr>
        <w:t xml:space="preserve">         </w:t>
      </w:r>
      <w:r w:rsidRPr="00510D7F">
        <w:rPr>
          <w:rFonts w:ascii="Times New Roman" w:eastAsia="方正仿宋_GBK" w:hAnsi="Times New Roman" w:cs="Times New Roman" w:hint="eastAsia"/>
          <w:bCs/>
          <w:color w:val="000000"/>
          <w:spacing w:val="-11"/>
          <w:w w:val="105"/>
          <w:kern w:val="0"/>
          <w:sz w:val="30"/>
          <w:szCs w:val="30"/>
        </w:rPr>
        <w:t>时间：</w:t>
      </w:r>
    </w:p>
    <w:p w14:paraId="4FA5B2D5" w14:textId="77777777" w:rsidR="00125536" w:rsidRPr="008012A4" w:rsidRDefault="00125536" w:rsidP="00510D7F">
      <w:pPr>
        <w:spacing w:line="500" w:lineRule="exact"/>
        <w:ind w:firstLineChars="200" w:firstLine="600"/>
        <w:rPr>
          <w:rFonts w:ascii="方正楷体_GBK" w:eastAsia="方正楷体_GBK"/>
          <w:sz w:val="30"/>
          <w:szCs w:val="30"/>
        </w:rPr>
      </w:pP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注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2"/>
          <w:w w:val="102"/>
          <w:kern w:val="0"/>
          <w:sz w:val="30"/>
          <w:szCs w:val="30"/>
        </w:rPr>
        <w:t>：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请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7"/>
          <w:w w:val="103"/>
          <w:kern w:val="0"/>
          <w:sz w:val="30"/>
          <w:szCs w:val="30"/>
        </w:rPr>
        <w:t>报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w w:val="101"/>
          <w:kern w:val="0"/>
          <w:sz w:val="30"/>
          <w:szCs w:val="30"/>
        </w:rPr>
        <w:t>价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单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7"/>
          <w:w w:val="103"/>
          <w:kern w:val="0"/>
          <w:sz w:val="30"/>
          <w:szCs w:val="30"/>
        </w:rPr>
        <w:t>位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w w:val="101"/>
          <w:kern w:val="0"/>
          <w:sz w:val="30"/>
          <w:szCs w:val="30"/>
        </w:rPr>
        <w:t>带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营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2"/>
          <w:w w:val="102"/>
          <w:kern w:val="0"/>
          <w:sz w:val="30"/>
          <w:szCs w:val="30"/>
        </w:rPr>
        <w:t>业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执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10"/>
          <w:w w:val="104"/>
          <w:kern w:val="0"/>
          <w:sz w:val="30"/>
          <w:szCs w:val="30"/>
        </w:rPr>
        <w:t>照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11"/>
          <w:w w:val="105"/>
          <w:kern w:val="0"/>
          <w:sz w:val="30"/>
          <w:szCs w:val="30"/>
        </w:rPr>
        <w:t>副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本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10"/>
          <w:w w:val="104"/>
          <w:kern w:val="0"/>
          <w:sz w:val="30"/>
          <w:szCs w:val="30"/>
        </w:rPr>
        <w:t>复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11"/>
          <w:w w:val="105"/>
          <w:kern w:val="0"/>
          <w:sz w:val="30"/>
          <w:szCs w:val="30"/>
        </w:rPr>
        <w:t>印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件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5"/>
          <w:w w:val="103"/>
          <w:kern w:val="0"/>
          <w:sz w:val="30"/>
          <w:szCs w:val="30"/>
        </w:rPr>
        <w:t>（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盖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7"/>
          <w:w w:val="103"/>
          <w:kern w:val="0"/>
          <w:sz w:val="30"/>
          <w:szCs w:val="30"/>
        </w:rPr>
        <w:t>章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28"/>
          <w:w w:val="90"/>
          <w:kern w:val="0"/>
          <w:sz w:val="30"/>
          <w:szCs w:val="30"/>
        </w:rPr>
        <w:t>）、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23"/>
          <w:kern w:val="0"/>
          <w:sz w:val="30"/>
          <w:szCs w:val="30"/>
        </w:rPr>
        <w:t>代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表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2"/>
          <w:w w:val="102"/>
          <w:kern w:val="0"/>
          <w:sz w:val="30"/>
          <w:szCs w:val="30"/>
        </w:rPr>
        <w:t>身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份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5"/>
          <w:w w:val="103"/>
          <w:kern w:val="0"/>
          <w:sz w:val="30"/>
          <w:szCs w:val="30"/>
        </w:rPr>
        <w:t>证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复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7"/>
          <w:w w:val="103"/>
          <w:kern w:val="0"/>
          <w:sz w:val="30"/>
          <w:szCs w:val="30"/>
        </w:rPr>
        <w:t>印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w w:val="101"/>
          <w:kern w:val="0"/>
          <w:sz w:val="30"/>
          <w:szCs w:val="30"/>
        </w:rPr>
        <w:t>件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 xml:space="preserve"> （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10"/>
          <w:w w:val="104"/>
          <w:kern w:val="0"/>
          <w:sz w:val="30"/>
          <w:szCs w:val="30"/>
        </w:rPr>
        <w:t>盖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章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10"/>
          <w:w w:val="96"/>
          <w:kern w:val="0"/>
          <w:sz w:val="30"/>
          <w:szCs w:val="30"/>
        </w:rPr>
        <w:t>）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13"/>
          <w:w w:val="92"/>
          <w:kern w:val="0"/>
          <w:sz w:val="30"/>
          <w:szCs w:val="30"/>
        </w:rPr>
        <w:t>和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13"/>
          <w:w w:val="91"/>
          <w:kern w:val="0"/>
          <w:sz w:val="30"/>
          <w:szCs w:val="30"/>
        </w:rPr>
        <w:t>报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12"/>
          <w:w w:val="99"/>
          <w:kern w:val="0"/>
          <w:sz w:val="30"/>
          <w:szCs w:val="30"/>
        </w:rPr>
        <w:t>价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1"/>
          <w:kern w:val="0"/>
          <w:sz w:val="30"/>
          <w:szCs w:val="30"/>
        </w:rPr>
        <w:t>单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送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-10"/>
          <w:w w:val="104"/>
          <w:kern w:val="0"/>
          <w:sz w:val="30"/>
          <w:szCs w:val="30"/>
        </w:rPr>
        <w:t>到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kern w:val="0"/>
          <w:sz w:val="30"/>
          <w:szCs w:val="30"/>
        </w:rPr>
        <w:t>现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10"/>
          <w:w w:val="96"/>
          <w:kern w:val="0"/>
          <w:sz w:val="30"/>
          <w:szCs w:val="30"/>
        </w:rPr>
        <w:t>场</w:t>
      </w:r>
      <w:r w:rsidRPr="008012A4">
        <w:rPr>
          <w:rFonts w:ascii="方正楷体_GBK" w:eastAsia="方正楷体_GBK" w:hAnsi="Times New Roman" w:cs="Times New Roman" w:hint="eastAsia"/>
          <w:bCs/>
          <w:color w:val="000000"/>
          <w:spacing w:val="13"/>
          <w:w w:val="92"/>
          <w:kern w:val="0"/>
          <w:sz w:val="30"/>
          <w:szCs w:val="30"/>
        </w:rPr>
        <w:t>。</w:t>
      </w:r>
    </w:p>
    <w:sectPr w:rsidR="00125536" w:rsidRPr="008012A4" w:rsidSect="00ED4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4A78" w14:textId="77777777" w:rsidR="00E74610" w:rsidRDefault="00E74610" w:rsidP="00510D7F">
      <w:r>
        <w:separator/>
      </w:r>
    </w:p>
  </w:endnote>
  <w:endnote w:type="continuationSeparator" w:id="0">
    <w:p w14:paraId="5AEACDD5" w14:textId="77777777" w:rsidR="00E74610" w:rsidRDefault="00E74610" w:rsidP="0051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C779" w14:textId="77777777" w:rsidR="00E74610" w:rsidRDefault="00E74610" w:rsidP="00510D7F">
      <w:r>
        <w:separator/>
      </w:r>
    </w:p>
  </w:footnote>
  <w:footnote w:type="continuationSeparator" w:id="0">
    <w:p w14:paraId="06D15C98" w14:textId="77777777" w:rsidR="00E74610" w:rsidRDefault="00E74610" w:rsidP="0051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1602"/>
    <w:multiLevelType w:val="hybridMultilevel"/>
    <w:tmpl w:val="3782E646"/>
    <w:lvl w:ilvl="0" w:tplc="4106FFF6">
      <w:start w:val="1"/>
      <w:numFmt w:val="japaneseCounting"/>
      <w:lvlText w:val="%1、"/>
      <w:lvlJc w:val="left"/>
      <w:pPr>
        <w:ind w:left="1300" w:hanging="6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FAC02F9"/>
    <w:multiLevelType w:val="hybridMultilevel"/>
    <w:tmpl w:val="83027B76"/>
    <w:lvl w:ilvl="0" w:tplc="F0A46B2E">
      <w:start w:val="1"/>
      <w:numFmt w:val="decimal"/>
      <w:suff w:val="nothing"/>
      <w:lvlText w:val="%1"/>
      <w:lvlJc w:val="left"/>
      <w:rPr>
        <w:rFonts w:ascii="Times New Roman" w:eastAsia="Times New Roman" w:hAnsi="Times New Roman" w:cs="Times New Roman" w:hint="default"/>
        <w:spacing w:val="0"/>
        <w:w w:val="100"/>
        <w:sz w:val="32"/>
      </w:rPr>
    </w:lvl>
    <w:lvl w:ilvl="1" w:tplc="2DD6D53A">
      <w:start w:val="1"/>
      <w:numFmt w:val="bullet"/>
      <w:lvlText w:val="•"/>
      <w:lvlJc w:val="left"/>
      <w:pPr>
        <w:ind w:left="840" w:hanging="420"/>
      </w:pPr>
    </w:lvl>
    <w:lvl w:ilvl="2" w:tplc="975040B6">
      <w:start w:val="1"/>
      <w:numFmt w:val="bullet"/>
      <w:lvlText w:val="•"/>
      <w:lvlJc w:val="left"/>
      <w:pPr>
        <w:ind w:left="1260" w:hanging="420"/>
      </w:pPr>
    </w:lvl>
    <w:lvl w:ilvl="3" w:tplc="00BEC2D0">
      <w:start w:val="1"/>
      <w:numFmt w:val="bullet"/>
      <w:lvlText w:val="•"/>
      <w:lvlJc w:val="left"/>
      <w:pPr>
        <w:ind w:left="1680" w:hanging="420"/>
      </w:pPr>
    </w:lvl>
    <w:lvl w:ilvl="4" w:tplc="25B27F0C">
      <w:start w:val="1"/>
      <w:numFmt w:val="bullet"/>
      <w:lvlText w:val="•"/>
      <w:lvlJc w:val="left"/>
      <w:pPr>
        <w:ind w:left="2100" w:hanging="420"/>
      </w:pPr>
    </w:lvl>
    <w:lvl w:ilvl="5" w:tplc="91EA4370">
      <w:start w:val="1"/>
      <w:numFmt w:val="bullet"/>
      <w:lvlText w:val="•"/>
      <w:lvlJc w:val="left"/>
      <w:pPr>
        <w:ind w:left="2520" w:hanging="420"/>
      </w:pPr>
    </w:lvl>
    <w:lvl w:ilvl="6" w:tplc="80DA88A0">
      <w:start w:val="1"/>
      <w:numFmt w:val="bullet"/>
      <w:lvlText w:val="•"/>
      <w:lvlJc w:val="left"/>
      <w:pPr>
        <w:ind w:left="2940" w:hanging="420"/>
      </w:pPr>
    </w:lvl>
    <w:lvl w:ilvl="7" w:tplc="D4FAFAA0">
      <w:start w:val="1"/>
      <w:numFmt w:val="bullet"/>
      <w:lvlText w:val="•"/>
      <w:lvlJc w:val="left"/>
      <w:pPr>
        <w:ind w:left="3360" w:hanging="420"/>
      </w:pPr>
    </w:lvl>
    <w:lvl w:ilvl="8" w:tplc="57C80518">
      <w:start w:val="1"/>
      <w:numFmt w:val="bullet"/>
      <w:lvlText w:val="•"/>
      <w:lvlJc w:val="left"/>
      <w:pPr>
        <w:ind w:left="3780" w:hanging="420"/>
      </w:pPr>
    </w:lvl>
  </w:abstractNum>
  <w:num w:numId="1" w16cid:durableId="619799219">
    <w:abstractNumId w:val="1"/>
  </w:num>
  <w:num w:numId="2" w16cid:durableId="113792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536"/>
    <w:rsid w:val="00125536"/>
    <w:rsid w:val="00276055"/>
    <w:rsid w:val="004479CC"/>
    <w:rsid w:val="00510D7F"/>
    <w:rsid w:val="005F1C93"/>
    <w:rsid w:val="007A637B"/>
    <w:rsid w:val="008012A4"/>
    <w:rsid w:val="00845B36"/>
    <w:rsid w:val="008C25E8"/>
    <w:rsid w:val="009A5D2D"/>
    <w:rsid w:val="009D387D"/>
    <w:rsid w:val="009F1FD3"/>
    <w:rsid w:val="00A61E69"/>
    <w:rsid w:val="00B923EB"/>
    <w:rsid w:val="00C43988"/>
    <w:rsid w:val="00E57D78"/>
    <w:rsid w:val="00E74610"/>
    <w:rsid w:val="00ED4323"/>
    <w:rsid w:val="00F949CE"/>
    <w:rsid w:val="00FA2B60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3B04C"/>
  <w15:docId w15:val="{CE7529C5-1ADD-4537-ABB0-3F163E47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36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51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10D7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10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10D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阳 程</cp:lastModifiedBy>
  <cp:revision>13</cp:revision>
  <cp:lastPrinted>2023-08-14T02:08:00Z</cp:lastPrinted>
  <dcterms:created xsi:type="dcterms:W3CDTF">2023-08-11T08:21:00Z</dcterms:created>
  <dcterms:modified xsi:type="dcterms:W3CDTF">2023-08-14T12:35:00Z</dcterms:modified>
</cp:coreProperties>
</file>